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5" w:rsidRDefault="00E45925" w:rsidP="002C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</w:p>
    <w:p w:rsidR="00E45925" w:rsidRPr="002C13F9" w:rsidRDefault="005167EF" w:rsidP="002C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ro-RO"/>
        </w:rPr>
        <w:drawing>
          <wp:inline distT="0" distB="0" distL="0" distR="0">
            <wp:extent cx="5010803" cy="3795511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60" cy="37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EF" w:rsidRDefault="00960BEF" w:rsidP="0096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</w:p>
    <w:p w:rsidR="00960BEF" w:rsidRDefault="00960BEF" w:rsidP="0096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 w:rsidRPr="002C13F9">
        <w:rPr>
          <w:rFonts w:ascii="Calibri" w:eastAsia="Times New Roman" w:hAnsi="Calibri" w:cs="Calibri"/>
          <w:b/>
          <w:sz w:val="24"/>
          <w:szCs w:val="24"/>
          <w:lang w:eastAsia="ro-RO"/>
        </w:rPr>
        <w:t>EDUCAȚIE DE CALITATE</w:t>
      </w:r>
      <w:r w:rsidR="00BB221B">
        <w:rPr>
          <w:rFonts w:ascii="Calibri" w:eastAsia="Times New Roman" w:hAnsi="Calibri" w:cs="Calibri"/>
          <w:b/>
          <w:sz w:val="24"/>
          <w:szCs w:val="24"/>
          <w:lang w:eastAsia="ro-RO"/>
        </w:rPr>
        <w:t>. DE CE CONTEAZĂ</w:t>
      </w:r>
      <w:r>
        <w:rPr>
          <w:rFonts w:ascii="Calibri" w:eastAsia="Times New Roman" w:hAnsi="Calibri" w:cs="Calibri"/>
          <w:b/>
          <w:sz w:val="24"/>
          <w:szCs w:val="24"/>
          <w:lang w:eastAsia="ro-RO"/>
        </w:rPr>
        <w:t>*</w:t>
      </w:r>
    </w:p>
    <w:p w:rsidR="002C13F9" w:rsidRPr="002C13F9" w:rsidRDefault="002C13F9" w:rsidP="0003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</w:p>
    <w:p w:rsidR="002207E6" w:rsidRPr="002C13F9" w:rsidRDefault="002207E6" w:rsidP="0003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 w:rsidRPr="002C13F9">
        <w:rPr>
          <w:rFonts w:ascii="Calibri" w:eastAsia="Times New Roman" w:hAnsi="Calibri" w:cs="Calibri"/>
          <w:b/>
          <w:sz w:val="24"/>
          <w:szCs w:val="24"/>
          <w:lang w:eastAsia="ro-RO"/>
        </w:rPr>
        <w:t>De ce contează</w:t>
      </w:r>
      <w:r w:rsidR="002C13F9" w:rsidRPr="002C13F9">
        <w:rPr>
          <w:rFonts w:ascii="Calibri" w:eastAsia="Times New Roman" w:hAnsi="Calibri" w:cs="Calibri"/>
          <w:b/>
          <w:sz w:val="24"/>
          <w:szCs w:val="24"/>
          <w:lang w:eastAsia="ro-RO"/>
        </w:rPr>
        <w:t>?</w:t>
      </w: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Deși înscrierea în învățământul primar în țările în curs de dezvoltare a ajuns la 91%, 57 de milioane de copii rămân încă în afara școlii.</w:t>
      </w: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b/>
          <w:sz w:val="24"/>
          <w:szCs w:val="24"/>
        </w:rPr>
      </w:pPr>
      <w:r w:rsidRPr="002C13F9">
        <w:rPr>
          <w:rFonts w:ascii="Calibri" w:hAnsi="Calibri" w:cs="Calibri"/>
          <w:b/>
          <w:sz w:val="24"/>
          <w:szCs w:val="24"/>
        </w:rPr>
        <w:t>Care este scopul aici?</w:t>
      </w:r>
    </w:p>
    <w:p w:rsidR="002207E6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Asigurarea unei educații incluzive și de calitate pentru toți și promovarea învățării pe tot parcursul vieții.</w:t>
      </w:r>
    </w:p>
    <w:p w:rsidR="0022153B" w:rsidRPr="002C13F9" w:rsidRDefault="0022153B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b/>
          <w:sz w:val="24"/>
          <w:szCs w:val="24"/>
        </w:rPr>
      </w:pPr>
      <w:r w:rsidRPr="002C13F9">
        <w:rPr>
          <w:rFonts w:ascii="Calibri" w:hAnsi="Calibri" w:cs="Calibri"/>
          <w:b/>
          <w:sz w:val="24"/>
          <w:szCs w:val="24"/>
        </w:rPr>
        <w:t>De ce contează educația?</w:t>
      </w: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Educația este cheia care va permite atingerea altor obiec</w:t>
      </w:r>
      <w:r w:rsidR="002C13F9">
        <w:rPr>
          <w:rFonts w:ascii="Calibri" w:hAnsi="Calibri" w:cs="Calibri"/>
          <w:sz w:val="24"/>
          <w:szCs w:val="24"/>
        </w:rPr>
        <w:t>tive de dezvoltare durabilă (ODD</w:t>
      </w:r>
      <w:r w:rsidRPr="002C13F9">
        <w:rPr>
          <w:rFonts w:ascii="Calibri" w:hAnsi="Calibri" w:cs="Calibri"/>
          <w:sz w:val="24"/>
          <w:szCs w:val="24"/>
        </w:rPr>
        <w:t xml:space="preserve">). Atunci când oamenii sunt capabili să obțină o educație de calitate, ei se pot </w:t>
      </w:r>
      <w:r w:rsidR="002C13F9">
        <w:rPr>
          <w:rFonts w:ascii="Calibri" w:hAnsi="Calibri" w:cs="Calibri"/>
          <w:sz w:val="24"/>
          <w:szCs w:val="24"/>
        </w:rPr>
        <w:t>desprinde din</w:t>
      </w:r>
      <w:r w:rsidRPr="002C13F9">
        <w:rPr>
          <w:rFonts w:ascii="Calibri" w:hAnsi="Calibri" w:cs="Calibri"/>
          <w:sz w:val="24"/>
          <w:szCs w:val="24"/>
        </w:rPr>
        <w:t xml:space="preserve"> ciclul sărăciei.</w:t>
      </w:r>
    </w:p>
    <w:p w:rsidR="002207E6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Prin urmare, educația contribuie la reducerea inegalităților și la atingerea egalității de gen. De asemenea, împuternicește oamenii de pretutindeni să trăiască o viață mai sănătoasă și mai durabilă. Educația este, de asemenea, crucială pentru promovarea toleranței între oameni și contribuie la societăți mai pașnice.</w:t>
      </w:r>
    </w:p>
    <w:p w:rsidR="0022153B" w:rsidRDefault="0022153B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153B" w:rsidRDefault="0022153B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153B" w:rsidRPr="002D6F98" w:rsidRDefault="0022153B" w:rsidP="000346F6">
      <w:pPr>
        <w:pStyle w:val="PreformatatHTML"/>
        <w:jc w:val="both"/>
        <w:rPr>
          <w:rFonts w:ascii="Calibri" w:hAnsi="Calibri" w:cs="Calibri"/>
          <w:sz w:val="22"/>
          <w:szCs w:val="24"/>
        </w:rPr>
      </w:pPr>
      <w:bookmarkStart w:id="0" w:name="_GoBack"/>
      <w:bookmarkEnd w:id="0"/>
    </w:p>
    <w:p w:rsidR="0022153B" w:rsidRPr="002D6F98" w:rsidRDefault="0022153B" w:rsidP="0022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000000"/>
          <w:sz w:val="20"/>
          <w:shd w:val="clear" w:color="auto" w:fill="FFFFFF"/>
        </w:rPr>
      </w:pPr>
      <w:r w:rsidRPr="002D6F98">
        <w:rPr>
          <w:rFonts w:ascii="Calibri" w:hAnsi="Calibri" w:cs="Calibri"/>
          <w:sz w:val="20"/>
        </w:rPr>
        <w:t xml:space="preserve">*Traducere </w:t>
      </w:r>
      <w:r w:rsidRPr="002D6F98">
        <w:rPr>
          <w:rFonts w:ascii="Calibri" w:hAnsi="Calibri" w:cs="Calibri"/>
          <w:iCs/>
          <w:sz w:val="20"/>
        </w:rPr>
        <w:t xml:space="preserve">după </w:t>
      </w:r>
      <w:r w:rsidRPr="002D6F98">
        <w:rPr>
          <w:rFonts w:ascii="Calibri" w:hAnsi="Calibri" w:cs="Calibri"/>
          <w:i/>
          <w:iCs/>
          <w:sz w:val="20"/>
        </w:rPr>
        <w:t xml:space="preserve">Quality </w:t>
      </w:r>
      <w:proofErr w:type="spellStart"/>
      <w:r w:rsidRPr="002D6F98">
        <w:rPr>
          <w:rFonts w:ascii="Calibri" w:hAnsi="Calibri" w:cs="Calibri"/>
          <w:i/>
          <w:iCs/>
          <w:sz w:val="20"/>
        </w:rPr>
        <w:t>Education</w:t>
      </w:r>
      <w:proofErr w:type="spellEnd"/>
      <w:r w:rsidRPr="002D6F98">
        <w:rPr>
          <w:rFonts w:ascii="Calibri" w:hAnsi="Calibri" w:cs="Calibri"/>
          <w:i/>
          <w:iCs/>
          <w:sz w:val="20"/>
        </w:rPr>
        <w:t xml:space="preserve">: </w:t>
      </w:r>
      <w:proofErr w:type="spellStart"/>
      <w:r w:rsidRPr="002D6F98">
        <w:rPr>
          <w:rFonts w:ascii="Calibri" w:hAnsi="Calibri" w:cs="Calibri"/>
          <w:i/>
          <w:iCs/>
          <w:sz w:val="20"/>
        </w:rPr>
        <w:t>Why</w:t>
      </w:r>
      <w:proofErr w:type="spellEnd"/>
      <w:r w:rsidRPr="002D6F98">
        <w:rPr>
          <w:rFonts w:ascii="Calibri" w:hAnsi="Calibri" w:cs="Calibri"/>
          <w:i/>
          <w:iCs/>
          <w:sz w:val="20"/>
        </w:rPr>
        <w:t xml:space="preserve"> it </w:t>
      </w:r>
      <w:proofErr w:type="spellStart"/>
      <w:r w:rsidRPr="002D6F98">
        <w:rPr>
          <w:rFonts w:ascii="Calibri" w:hAnsi="Calibri" w:cs="Calibri"/>
          <w:i/>
          <w:iCs/>
          <w:sz w:val="20"/>
        </w:rPr>
        <w:t>matters</w:t>
      </w:r>
      <w:proofErr w:type="spellEnd"/>
      <w:r w:rsidRPr="002D6F98">
        <w:rPr>
          <w:rFonts w:ascii="Calibri" w:hAnsi="Calibri" w:cs="Calibri"/>
          <w:iCs/>
          <w:sz w:val="20"/>
        </w:rPr>
        <w:t xml:space="preserve">, </w:t>
      </w:r>
      <w:hyperlink r:id="rId10" w:history="1">
        <w:r w:rsidRPr="002D6F98">
          <w:rPr>
            <w:rStyle w:val="Hyperlink"/>
            <w:sz w:val="20"/>
          </w:rPr>
          <w:t>https://www.un.org/sustainabledevelopment/wp-content/uploads/2017/02/ENGLISH_Why_it_Matters_Goal_4_QualityEducation.pdf</w:t>
        </w:r>
      </w:hyperlink>
      <w:r w:rsidRPr="002D6F98">
        <w:rPr>
          <w:rFonts w:ascii="Calibri" w:hAnsi="Calibri" w:cs="Calibri"/>
          <w:color w:val="000000"/>
          <w:sz w:val="20"/>
          <w:shd w:val="clear" w:color="auto" w:fill="FFFFFF"/>
        </w:rPr>
        <w:t xml:space="preserve">. </w:t>
      </w:r>
      <w:r w:rsidRPr="002D6F98">
        <w:rPr>
          <w:rFonts w:ascii="Calibri" w:hAnsi="Calibri" w:cs="Calibri"/>
          <w:iCs/>
          <w:sz w:val="20"/>
        </w:rPr>
        <w:t xml:space="preserve">Toate drepturile de autor sunt rezervate companiei non-profit Project </w:t>
      </w:r>
      <w:proofErr w:type="spellStart"/>
      <w:r w:rsidRPr="002D6F98">
        <w:rPr>
          <w:rFonts w:ascii="Calibri" w:hAnsi="Calibri" w:cs="Calibri"/>
          <w:iCs/>
          <w:sz w:val="20"/>
        </w:rPr>
        <w:t>Everyone</w:t>
      </w:r>
      <w:proofErr w:type="spellEnd"/>
      <w:r w:rsidRPr="002D6F98">
        <w:rPr>
          <w:rFonts w:ascii="Calibri" w:hAnsi="Calibri" w:cs="Calibri"/>
          <w:iCs/>
          <w:sz w:val="20"/>
        </w:rPr>
        <w:t xml:space="preserve"> (conform licenței</w:t>
      </w:r>
      <w:r w:rsidRPr="002D6F98">
        <w:rPr>
          <w:rFonts w:ascii="Calibri" w:hAnsi="Calibri" w:cs="Calibri"/>
          <w:iCs/>
          <w:color w:val="FF0000"/>
          <w:sz w:val="20"/>
        </w:rPr>
        <w:t xml:space="preserve"> </w:t>
      </w:r>
      <w:hyperlink r:id="rId11" w:history="1">
        <w:r w:rsidRPr="002D6F98">
          <w:rPr>
            <w:rStyle w:val="Hyperlink"/>
            <w:rFonts w:ascii="Calibri" w:hAnsi="Calibri" w:cs="Calibri"/>
            <w:iCs/>
            <w:sz w:val="20"/>
          </w:rPr>
          <w:t>http://worldslargestlesson.globalgoals.org/asset-licence/</w:t>
        </w:r>
      </w:hyperlink>
      <w:r w:rsidRPr="002D6F98">
        <w:rPr>
          <w:rFonts w:ascii="Calibri" w:hAnsi="Calibri" w:cs="Calibri"/>
          <w:iCs/>
          <w:sz w:val="20"/>
        </w:rPr>
        <w:t>). Materialele pot fi utilizate și redistribuite doar cu menționarea sursei, iar conținutul acestora nu poate fi modificat.</w:t>
      </w:r>
    </w:p>
    <w:p w:rsidR="0022153B" w:rsidRPr="002C13F9" w:rsidRDefault="0022153B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Deci, prin educație, oamenii pot obține locuri de muncă mai bune și pot avea o viață mai bună?</w:t>
      </w: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Da, educația reduce inegalitatea. Utilizarea datelor pentru 114 de țări din</w:t>
      </w:r>
      <w:r w:rsidR="00D55099">
        <w:rPr>
          <w:rFonts w:ascii="Calibri" w:hAnsi="Calibri" w:cs="Calibri"/>
          <w:sz w:val="24"/>
          <w:szCs w:val="24"/>
        </w:rPr>
        <w:t xml:space="preserve"> perioada 1985-2005 arată că </w:t>
      </w:r>
      <w:r w:rsidRPr="002C13F9">
        <w:rPr>
          <w:rFonts w:ascii="Calibri" w:hAnsi="Calibri" w:cs="Calibri"/>
          <w:sz w:val="24"/>
          <w:szCs w:val="24"/>
        </w:rPr>
        <w:t>un an suplimentar de educație este asociat cu o reducere a coeficientului Gini</w:t>
      </w:r>
      <w:r w:rsidR="00000274">
        <w:rPr>
          <w:rStyle w:val="Referinnotdesubsol"/>
          <w:rFonts w:ascii="Calibri" w:hAnsi="Calibri" w:cs="Calibri"/>
          <w:sz w:val="24"/>
          <w:szCs w:val="24"/>
        </w:rPr>
        <w:footnoteReference w:id="1"/>
      </w:r>
      <w:r w:rsidRPr="002C13F9">
        <w:rPr>
          <w:rFonts w:ascii="Calibri" w:hAnsi="Calibri" w:cs="Calibri"/>
          <w:sz w:val="24"/>
          <w:szCs w:val="24"/>
        </w:rPr>
        <w:t xml:space="preserve"> cu 1,4 puncte procentuale.</w:t>
      </w:r>
    </w:p>
    <w:p w:rsidR="004550BC" w:rsidRDefault="004550BC" w:rsidP="000346F6">
      <w:pPr>
        <w:pStyle w:val="PreformatatHTML"/>
        <w:jc w:val="both"/>
        <w:rPr>
          <w:rFonts w:ascii="Calibri" w:hAnsi="Calibri" w:cs="Calibri"/>
          <w:b/>
          <w:sz w:val="24"/>
          <w:szCs w:val="24"/>
        </w:rPr>
      </w:pPr>
    </w:p>
    <w:p w:rsidR="002207E6" w:rsidRPr="0061241A" w:rsidRDefault="002207E6" w:rsidP="000346F6">
      <w:pPr>
        <w:pStyle w:val="PreformatatHTML"/>
        <w:jc w:val="both"/>
        <w:rPr>
          <w:rFonts w:ascii="Calibri" w:hAnsi="Calibri" w:cs="Calibri"/>
          <w:b/>
          <w:sz w:val="24"/>
          <w:szCs w:val="24"/>
        </w:rPr>
      </w:pPr>
      <w:r w:rsidRPr="0061241A">
        <w:rPr>
          <w:rFonts w:ascii="Calibri" w:hAnsi="Calibri" w:cs="Calibri"/>
          <w:b/>
          <w:sz w:val="24"/>
          <w:szCs w:val="24"/>
        </w:rPr>
        <w:t>Dar nu s</w:t>
      </w:r>
      <w:r w:rsidR="0061241A" w:rsidRPr="0061241A">
        <w:rPr>
          <w:rFonts w:ascii="Calibri" w:hAnsi="Calibri" w:cs="Calibri"/>
          <w:b/>
          <w:sz w:val="24"/>
          <w:szCs w:val="24"/>
        </w:rPr>
        <w:t>-</w:t>
      </w:r>
      <w:r w:rsidRPr="0061241A">
        <w:rPr>
          <w:rFonts w:ascii="Calibri" w:hAnsi="Calibri" w:cs="Calibri"/>
          <w:b/>
          <w:sz w:val="24"/>
          <w:szCs w:val="24"/>
        </w:rPr>
        <w:t xml:space="preserve">a </w:t>
      </w:r>
      <w:r w:rsidR="0061241A" w:rsidRPr="0061241A">
        <w:rPr>
          <w:rFonts w:ascii="Calibri" w:hAnsi="Calibri" w:cs="Calibri"/>
          <w:b/>
          <w:sz w:val="24"/>
          <w:szCs w:val="24"/>
        </w:rPr>
        <w:t>realizat suficient</w:t>
      </w:r>
      <w:r w:rsidRPr="0061241A">
        <w:rPr>
          <w:rFonts w:ascii="Calibri" w:hAnsi="Calibri" w:cs="Calibri"/>
          <w:b/>
          <w:sz w:val="24"/>
          <w:szCs w:val="24"/>
        </w:rPr>
        <w:t xml:space="preserve"> progres în ultimii ani în domeniul educației?</w:t>
      </w:r>
    </w:p>
    <w:p w:rsidR="002207E6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 xml:space="preserve">Da, înscrierea în învățământul primar în țările în curs de dezvoltare a atins 91%. Potrivit Institutului de Statistică al UNESCO (Centrul de date UIS), între 2000 și 2012, procentul copiilor în afara școlii </w:t>
      </w:r>
      <w:r w:rsidR="00F54040">
        <w:rPr>
          <w:rFonts w:ascii="Calibri" w:hAnsi="Calibri" w:cs="Calibri"/>
          <w:sz w:val="24"/>
          <w:szCs w:val="24"/>
        </w:rPr>
        <w:t>din</w:t>
      </w:r>
      <w:r w:rsidRPr="002C13F9">
        <w:rPr>
          <w:rFonts w:ascii="Calibri" w:hAnsi="Calibri" w:cs="Calibri"/>
          <w:sz w:val="24"/>
          <w:szCs w:val="24"/>
        </w:rPr>
        <w:t xml:space="preserve"> rândul copiilor de vârstă școlară primară a scăzut de la 40% la 22% în Africa </w:t>
      </w:r>
      <w:proofErr w:type="spellStart"/>
      <w:r w:rsidRPr="002C13F9">
        <w:rPr>
          <w:rFonts w:ascii="Calibri" w:hAnsi="Calibri" w:cs="Calibri"/>
          <w:sz w:val="24"/>
          <w:szCs w:val="24"/>
        </w:rPr>
        <w:t>Subsahariană</w:t>
      </w:r>
      <w:proofErr w:type="spellEnd"/>
      <w:r w:rsidRPr="002C13F9">
        <w:rPr>
          <w:rFonts w:ascii="Calibri" w:hAnsi="Calibri" w:cs="Calibri"/>
          <w:sz w:val="24"/>
          <w:szCs w:val="24"/>
        </w:rPr>
        <w:t xml:space="preserve"> și de la 20 % până la 6% în Asia de Sud.</w:t>
      </w:r>
    </w:p>
    <w:p w:rsidR="00F54040" w:rsidRPr="002C13F9" w:rsidRDefault="00F54040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07E6" w:rsidRPr="00F54040" w:rsidRDefault="002207E6" w:rsidP="000346F6">
      <w:pPr>
        <w:pStyle w:val="PreformatatHTML"/>
        <w:jc w:val="both"/>
        <w:rPr>
          <w:rFonts w:ascii="Calibri" w:hAnsi="Calibri" w:cs="Calibri"/>
          <w:b/>
          <w:sz w:val="24"/>
          <w:szCs w:val="24"/>
        </w:rPr>
      </w:pPr>
      <w:r w:rsidRPr="00F54040">
        <w:rPr>
          <w:rFonts w:ascii="Calibri" w:hAnsi="Calibri" w:cs="Calibri"/>
          <w:b/>
          <w:sz w:val="24"/>
          <w:szCs w:val="24"/>
        </w:rPr>
        <w:t xml:space="preserve">În </w:t>
      </w:r>
      <w:r w:rsidR="00F54040" w:rsidRPr="00F54040">
        <w:rPr>
          <w:rFonts w:ascii="Calibri" w:hAnsi="Calibri" w:cs="Calibri"/>
          <w:b/>
          <w:sz w:val="24"/>
          <w:szCs w:val="24"/>
        </w:rPr>
        <w:t xml:space="preserve">ce parte a lumii oamenii </w:t>
      </w:r>
      <w:r w:rsidRPr="00F54040">
        <w:rPr>
          <w:rFonts w:ascii="Calibri" w:hAnsi="Calibri" w:cs="Calibri"/>
          <w:b/>
          <w:sz w:val="24"/>
          <w:szCs w:val="24"/>
        </w:rPr>
        <w:t>se luptă cel mai mult pentru a avea acces la educație?</w:t>
      </w:r>
    </w:p>
    <w:p w:rsidR="002207E6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 xml:space="preserve">Mai mult de jumătate dintre copiii care nu s-au înscris la școală locuiesc în Africa </w:t>
      </w:r>
      <w:proofErr w:type="spellStart"/>
      <w:r w:rsidRPr="002C13F9">
        <w:rPr>
          <w:rFonts w:ascii="Calibri" w:hAnsi="Calibri" w:cs="Calibri"/>
          <w:sz w:val="24"/>
          <w:szCs w:val="24"/>
        </w:rPr>
        <w:t>Subsahariană</w:t>
      </w:r>
      <w:proofErr w:type="spellEnd"/>
      <w:r w:rsidRPr="002C13F9">
        <w:rPr>
          <w:rFonts w:ascii="Calibri" w:hAnsi="Calibri" w:cs="Calibri"/>
          <w:sz w:val="24"/>
          <w:szCs w:val="24"/>
        </w:rPr>
        <w:t>, ceea ce o face ca regiunea cu cel mai mare număr de copii din afara școlii din lume. Și această regiune are o populație foarte tânără, astfel încât va trebui să furnizeze educație de bază pentru 444 milioane de copii cu vârsta cuprinsă între 3 și 15 ani în 2030, ceea ce înseamnă de 2,6 ori mai mult decât numărul înscris în prezent.</w:t>
      </w:r>
    </w:p>
    <w:p w:rsidR="005167EF" w:rsidRDefault="005167EF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07E6" w:rsidRPr="00616E26" w:rsidRDefault="002207E6" w:rsidP="000346F6">
      <w:pPr>
        <w:pStyle w:val="PreformatatHTML"/>
        <w:jc w:val="both"/>
        <w:rPr>
          <w:rFonts w:ascii="Calibri" w:hAnsi="Calibri" w:cs="Calibri"/>
          <w:b/>
          <w:sz w:val="24"/>
          <w:szCs w:val="24"/>
        </w:rPr>
      </w:pPr>
      <w:r w:rsidRPr="00616E26">
        <w:rPr>
          <w:rFonts w:ascii="Calibri" w:hAnsi="Calibri" w:cs="Calibri"/>
          <w:b/>
          <w:sz w:val="24"/>
          <w:szCs w:val="24"/>
        </w:rPr>
        <w:t>Există grupuri care au un acces mai dificil la educație?</w:t>
      </w: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Da, femeile și fetele sunt unul dintre aceste grupuri. Aproximativ o treime din țările din regiunile în curs de dezvoltare nu au realizat paritatea de gen în înv</w:t>
      </w:r>
      <w:r w:rsidR="00BD6F23">
        <w:rPr>
          <w:rFonts w:ascii="Calibri" w:hAnsi="Calibri" w:cs="Calibri"/>
          <w:sz w:val="24"/>
          <w:szCs w:val="24"/>
        </w:rPr>
        <w:t xml:space="preserve">ățământul primar. În Africa </w:t>
      </w:r>
      <w:proofErr w:type="spellStart"/>
      <w:r w:rsidR="00BD6F23">
        <w:rPr>
          <w:rFonts w:ascii="Calibri" w:hAnsi="Calibri" w:cs="Calibri"/>
          <w:sz w:val="24"/>
          <w:szCs w:val="24"/>
        </w:rPr>
        <w:t>sub</w:t>
      </w:r>
      <w:r w:rsidRPr="002C13F9">
        <w:rPr>
          <w:rFonts w:ascii="Calibri" w:hAnsi="Calibri" w:cs="Calibri"/>
          <w:sz w:val="24"/>
          <w:szCs w:val="24"/>
        </w:rPr>
        <w:t>sahariană</w:t>
      </w:r>
      <w:proofErr w:type="spellEnd"/>
      <w:r w:rsidRPr="002C13F9">
        <w:rPr>
          <w:rFonts w:ascii="Calibri" w:hAnsi="Calibri" w:cs="Calibri"/>
          <w:sz w:val="24"/>
          <w:szCs w:val="24"/>
        </w:rPr>
        <w:t>, în Oceania și în Asia de Vest, fetele încă se confrunt</w:t>
      </w:r>
      <w:r w:rsidR="00616E26">
        <w:rPr>
          <w:rFonts w:ascii="Calibri" w:hAnsi="Calibri" w:cs="Calibri"/>
          <w:sz w:val="24"/>
          <w:szCs w:val="24"/>
        </w:rPr>
        <w:t>ă cu obstacole în calea accesului la școli</w:t>
      </w:r>
      <w:r w:rsidRPr="002C13F9">
        <w:rPr>
          <w:rFonts w:ascii="Calibri" w:hAnsi="Calibri" w:cs="Calibri"/>
          <w:sz w:val="24"/>
          <w:szCs w:val="24"/>
        </w:rPr>
        <w:t xml:space="preserve"> primare și secundare. Aceste dezavantaje în educație se traduc, de asemenea, în lipsa accesului la abilități și oportunități limitate pe piața forței de muncă pentru tinerele femei.</w:t>
      </w:r>
    </w:p>
    <w:p w:rsidR="002207E6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616E26" w:rsidRPr="002C13F9" w:rsidRDefault="00616E2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07E6" w:rsidRPr="00616E26" w:rsidRDefault="002207E6" w:rsidP="000346F6">
      <w:pPr>
        <w:pStyle w:val="PreformatatHTML"/>
        <w:jc w:val="both"/>
        <w:rPr>
          <w:rFonts w:ascii="Calibri" w:hAnsi="Calibri" w:cs="Calibri"/>
          <w:b/>
          <w:sz w:val="24"/>
          <w:szCs w:val="24"/>
        </w:rPr>
      </w:pPr>
      <w:r w:rsidRPr="00616E26">
        <w:rPr>
          <w:rFonts w:ascii="Calibri" w:hAnsi="Calibri" w:cs="Calibri"/>
          <w:b/>
          <w:sz w:val="24"/>
          <w:szCs w:val="24"/>
        </w:rPr>
        <w:t>Ce putem face?</w:t>
      </w:r>
    </w:p>
    <w:p w:rsidR="00616E26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•</w:t>
      </w:r>
      <w:r w:rsidR="00616E26">
        <w:rPr>
          <w:rFonts w:ascii="Calibri" w:hAnsi="Calibri" w:cs="Calibri"/>
          <w:sz w:val="24"/>
          <w:szCs w:val="24"/>
        </w:rPr>
        <w:t xml:space="preserve"> </w:t>
      </w:r>
      <w:r w:rsidRPr="002C13F9">
        <w:rPr>
          <w:rFonts w:ascii="Calibri" w:hAnsi="Calibri" w:cs="Calibri"/>
          <w:sz w:val="24"/>
          <w:szCs w:val="24"/>
        </w:rPr>
        <w:t xml:space="preserve">Cereți guvernelor noastre să </w:t>
      </w:r>
      <w:r w:rsidR="00616E26">
        <w:rPr>
          <w:rFonts w:ascii="Calibri" w:hAnsi="Calibri" w:cs="Calibri"/>
          <w:sz w:val="24"/>
          <w:szCs w:val="24"/>
        </w:rPr>
        <w:t>stabilească</w:t>
      </w:r>
      <w:r w:rsidRPr="002C13F9">
        <w:rPr>
          <w:rFonts w:ascii="Calibri" w:hAnsi="Calibri" w:cs="Calibri"/>
          <w:sz w:val="24"/>
          <w:szCs w:val="24"/>
        </w:rPr>
        <w:t xml:space="preserve"> educația ca o prioritate atât în ​​politică, cât și în practică.</w:t>
      </w:r>
    </w:p>
    <w:p w:rsidR="005D5D40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•</w:t>
      </w:r>
      <w:r w:rsidR="00616E26">
        <w:rPr>
          <w:rFonts w:ascii="Calibri" w:hAnsi="Calibri" w:cs="Calibri"/>
          <w:sz w:val="24"/>
          <w:szCs w:val="24"/>
        </w:rPr>
        <w:t xml:space="preserve"> </w:t>
      </w:r>
      <w:r w:rsidR="003E5764">
        <w:rPr>
          <w:rFonts w:ascii="Calibri" w:hAnsi="Calibri" w:cs="Calibri"/>
          <w:sz w:val="24"/>
          <w:szCs w:val="24"/>
        </w:rPr>
        <w:t>Influențați guvernele (lobby)</w:t>
      </w:r>
      <w:r w:rsidRPr="002C13F9">
        <w:rPr>
          <w:rFonts w:ascii="Calibri" w:hAnsi="Calibri" w:cs="Calibri"/>
          <w:sz w:val="24"/>
          <w:szCs w:val="24"/>
        </w:rPr>
        <w:t xml:space="preserve"> noastre să se angajeze ferm să ofere educație gratuită școlară primară tuturor, inclusiv grupurilor vulnerabile sau marginalizate.</w:t>
      </w:r>
    </w:p>
    <w:p w:rsidR="00115850" w:rsidRDefault="006446F3" w:rsidP="00661270">
      <w:pPr>
        <w:pStyle w:val="PreformatatHTML"/>
        <w:numPr>
          <w:ilvl w:val="0"/>
          <w:numId w:val="1"/>
        </w:numPr>
        <w:tabs>
          <w:tab w:val="clear" w:pos="916"/>
          <w:tab w:val="left" w:pos="142"/>
          <w:tab w:val="left" w:pos="360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207E6" w:rsidRPr="00115850">
        <w:rPr>
          <w:rFonts w:ascii="Calibri" w:hAnsi="Calibri" w:cs="Calibri"/>
          <w:sz w:val="24"/>
          <w:szCs w:val="24"/>
        </w:rPr>
        <w:t>Încurajați sectorul privat să investească resursele în dezvoltarea instrumentelor și facilităților educaționale</w:t>
      </w:r>
    </w:p>
    <w:p w:rsidR="002207E6" w:rsidRPr="00115850" w:rsidRDefault="00115850" w:rsidP="005E3B4C">
      <w:pPr>
        <w:pStyle w:val="PreformatatHTML"/>
        <w:numPr>
          <w:ilvl w:val="0"/>
          <w:numId w:val="1"/>
        </w:numPr>
        <w:tabs>
          <w:tab w:val="clear" w:pos="916"/>
          <w:tab w:val="left" w:pos="142"/>
          <w:tab w:val="left" w:pos="360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45671">
        <w:rPr>
          <w:rFonts w:ascii="Calibri" w:hAnsi="Calibri" w:cs="Calibri"/>
          <w:sz w:val="24"/>
          <w:szCs w:val="24"/>
        </w:rPr>
        <w:t>Invitați</w:t>
      </w:r>
      <w:r w:rsidR="002207E6" w:rsidRPr="00115850">
        <w:rPr>
          <w:rFonts w:ascii="Calibri" w:hAnsi="Calibri" w:cs="Calibri"/>
          <w:sz w:val="24"/>
          <w:szCs w:val="24"/>
        </w:rPr>
        <w:t xml:space="preserve"> ONG-urile să colaboreze cu tinerii și alte grupuri pentru a promova importanța educației în cadrul comunităților locale</w:t>
      </w: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r w:rsidRPr="002C13F9">
        <w:rPr>
          <w:rFonts w:ascii="Calibri" w:hAnsi="Calibri" w:cs="Calibri"/>
          <w:sz w:val="24"/>
          <w:szCs w:val="24"/>
        </w:rPr>
        <w:t>Pentru a afla mai multe despre Obiectivul nr. 4 și alte obiective de dezvoltare durabilă, vizitați:</w:t>
      </w:r>
    </w:p>
    <w:p w:rsidR="002207E6" w:rsidRPr="002C13F9" w:rsidRDefault="00922F60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  <w:hyperlink r:id="rId12" w:history="1">
        <w:r w:rsidR="00D400F2" w:rsidRPr="00422E46">
          <w:rPr>
            <w:rStyle w:val="Hyperlink"/>
            <w:rFonts w:ascii="Calibri" w:hAnsi="Calibri" w:cs="Calibri"/>
            <w:sz w:val="24"/>
            <w:szCs w:val="24"/>
          </w:rPr>
          <w:t>http://www.un.org/sustainabledevelopment</w:t>
        </w:r>
      </w:hyperlink>
      <w:r w:rsidR="00D400F2">
        <w:rPr>
          <w:rFonts w:ascii="Calibri" w:hAnsi="Calibri" w:cs="Calibri"/>
          <w:sz w:val="24"/>
          <w:szCs w:val="24"/>
        </w:rPr>
        <w:t xml:space="preserve"> </w:t>
      </w:r>
    </w:p>
    <w:p w:rsidR="002207E6" w:rsidRPr="002C13F9" w:rsidRDefault="002207E6" w:rsidP="000346F6">
      <w:pPr>
        <w:pStyle w:val="PreformatatHTML"/>
        <w:jc w:val="both"/>
        <w:rPr>
          <w:rFonts w:ascii="Calibri" w:hAnsi="Calibri" w:cs="Calibri"/>
          <w:sz w:val="24"/>
          <w:szCs w:val="24"/>
        </w:rPr>
      </w:pPr>
    </w:p>
    <w:p w:rsidR="002207E6" w:rsidRPr="002C13F9" w:rsidRDefault="002207E6" w:rsidP="000346F6">
      <w:pPr>
        <w:jc w:val="both"/>
        <w:rPr>
          <w:rFonts w:ascii="Calibri" w:hAnsi="Calibri" w:cs="Calibri"/>
          <w:sz w:val="24"/>
          <w:szCs w:val="24"/>
        </w:rPr>
      </w:pPr>
    </w:p>
    <w:sectPr w:rsidR="002207E6" w:rsidRPr="002C13F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60" w:rsidRDefault="00922F60" w:rsidP="002C13F9">
      <w:pPr>
        <w:spacing w:after="0" w:line="240" w:lineRule="auto"/>
      </w:pPr>
      <w:r>
        <w:separator/>
      </w:r>
    </w:p>
  </w:endnote>
  <w:endnote w:type="continuationSeparator" w:id="0">
    <w:p w:rsidR="00922F60" w:rsidRDefault="00922F60" w:rsidP="002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orgio Sans Bold">
    <w:altName w:val="Giorgio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60" w:rsidRDefault="00922F60" w:rsidP="002C13F9">
      <w:pPr>
        <w:spacing w:after="0" w:line="240" w:lineRule="auto"/>
      </w:pPr>
      <w:r>
        <w:separator/>
      </w:r>
    </w:p>
  </w:footnote>
  <w:footnote w:type="continuationSeparator" w:id="0">
    <w:p w:rsidR="00922F60" w:rsidRDefault="00922F60" w:rsidP="002C13F9">
      <w:pPr>
        <w:spacing w:after="0" w:line="240" w:lineRule="auto"/>
      </w:pPr>
      <w:r>
        <w:continuationSeparator/>
      </w:r>
    </w:p>
  </w:footnote>
  <w:footnote w:id="1">
    <w:p w:rsidR="00000274" w:rsidRPr="00000274" w:rsidRDefault="00000274" w:rsidP="00000274">
      <w:pPr>
        <w:pStyle w:val="Textnotdesubsol"/>
        <w:jc w:val="both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en-US"/>
        </w:rPr>
        <w:t xml:space="preserve">N.t. </w:t>
      </w:r>
      <w:proofErr w:type="spellStart"/>
      <w:r>
        <w:rPr>
          <w:lang w:val="en-US"/>
        </w:rPr>
        <w:t>Coeficientul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lui</w:t>
      </w:r>
      <w:proofErr w:type="spellEnd"/>
      <w:r>
        <w:rPr>
          <w:lang w:val="en-US"/>
        </w:rPr>
        <w:t xml:space="preserve"> Gini </w:t>
      </w:r>
      <w:proofErr w:type="spellStart"/>
      <w:r w:rsidRPr="00000274">
        <w:rPr>
          <w:lang w:val="en-US"/>
        </w:rPr>
        <w:t>reprezentă</w:t>
      </w:r>
      <w:proofErr w:type="spellEnd"/>
      <w:r w:rsidRPr="00000274">
        <w:rPr>
          <w:lang w:val="en-US"/>
        </w:rPr>
        <w:t xml:space="preserve"> distribuția veniturilor populației unei </w:t>
      </w:r>
      <w:hyperlink r:id="rId1" w:tooltip="Națiune" w:history="1">
        <w:r w:rsidRPr="00000274">
          <w:rPr>
            <w:lang w:val="en-US"/>
          </w:rPr>
          <w:t>națiuni</w:t>
        </w:r>
      </w:hyperlink>
      <w:r w:rsidRPr="00000274">
        <w:rPr>
          <w:lang w:val="en-US"/>
        </w:rPr>
        <w:t>, dar mai ales pentru a reprezenta disproporția în distribuirea </w:t>
      </w:r>
      <w:hyperlink r:id="rId2" w:tooltip="Venit" w:history="1">
        <w:r w:rsidRPr="00000274">
          <w:rPr>
            <w:lang w:val="en-US"/>
          </w:rPr>
          <w:t>veniturilor</w:t>
        </w:r>
      </w:hyperlink>
      <w:r w:rsidRPr="00000274">
        <w:rPr>
          <w:lang w:val="en-US"/>
        </w:rPr>
        <w:t> sau </w:t>
      </w:r>
      <w:hyperlink r:id="rId3" w:tooltip="Avere" w:history="1">
        <w:r w:rsidRPr="00000274">
          <w:rPr>
            <w:lang w:val="en-US"/>
          </w:rPr>
          <w:t>averilor</w:t>
        </w:r>
      </w:hyperlink>
      <w:r w:rsidRPr="00000274">
        <w:rPr>
          <w:lang w:val="en-US"/>
        </w:rPr>
        <w:t xml:space="preserve">, fiind </w:t>
      </w:r>
      <w:proofErr w:type="gramStart"/>
      <w:r w:rsidRPr="00000274">
        <w:rPr>
          <w:lang w:val="en-US"/>
        </w:rPr>
        <w:t>un</w:t>
      </w:r>
      <w:proofErr w:type="gramEnd"/>
      <w:r w:rsidRPr="00000274">
        <w:rPr>
          <w:lang w:val="en-US"/>
        </w:rPr>
        <w:t xml:space="preserve"> indice al inegalității.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4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3F9" w:rsidRDefault="002C13F9">
        <w:pPr>
          <w:pStyle w:val="Ante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3F9" w:rsidRDefault="002C13F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ED7"/>
    <w:multiLevelType w:val="hybridMultilevel"/>
    <w:tmpl w:val="C97E5D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E"/>
    <w:rsid w:val="00000274"/>
    <w:rsid w:val="000346F6"/>
    <w:rsid w:val="00045671"/>
    <w:rsid w:val="000B39E1"/>
    <w:rsid w:val="000F3076"/>
    <w:rsid w:val="00115850"/>
    <w:rsid w:val="00124F74"/>
    <w:rsid w:val="002207E6"/>
    <w:rsid w:val="0022153B"/>
    <w:rsid w:val="002C13F9"/>
    <w:rsid w:val="002D6F98"/>
    <w:rsid w:val="003E5764"/>
    <w:rsid w:val="00450265"/>
    <w:rsid w:val="004550BC"/>
    <w:rsid w:val="004A4C1A"/>
    <w:rsid w:val="005167EF"/>
    <w:rsid w:val="00543DC1"/>
    <w:rsid w:val="005D5D40"/>
    <w:rsid w:val="0061241A"/>
    <w:rsid w:val="00616E26"/>
    <w:rsid w:val="006446F3"/>
    <w:rsid w:val="00780926"/>
    <w:rsid w:val="00872F21"/>
    <w:rsid w:val="00922F60"/>
    <w:rsid w:val="00960BEF"/>
    <w:rsid w:val="00981910"/>
    <w:rsid w:val="00AE55B4"/>
    <w:rsid w:val="00BB221B"/>
    <w:rsid w:val="00BC4D68"/>
    <w:rsid w:val="00BD6F23"/>
    <w:rsid w:val="00C61A23"/>
    <w:rsid w:val="00C9531D"/>
    <w:rsid w:val="00CF0ACF"/>
    <w:rsid w:val="00D400F2"/>
    <w:rsid w:val="00D55099"/>
    <w:rsid w:val="00D819B3"/>
    <w:rsid w:val="00DA077E"/>
    <w:rsid w:val="00DB20BB"/>
    <w:rsid w:val="00E064D8"/>
    <w:rsid w:val="00E45925"/>
    <w:rsid w:val="00E50F30"/>
    <w:rsid w:val="00EB72E3"/>
    <w:rsid w:val="00EC5370"/>
    <w:rsid w:val="00F33EF0"/>
    <w:rsid w:val="00F54040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20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207E6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Default">
    <w:name w:val="Default"/>
    <w:rsid w:val="002207E6"/>
    <w:pPr>
      <w:autoSpaceDE w:val="0"/>
      <w:autoSpaceDN w:val="0"/>
      <w:adjustRightInd w:val="0"/>
      <w:spacing w:after="0" w:line="240" w:lineRule="auto"/>
    </w:pPr>
    <w:rPr>
      <w:rFonts w:ascii="Giorgio Sans Bold" w:hAnsi="Giorgio Sans Bold" w:cs="Giorgio Sans Bold"/>
      <w:color w:val="000000"/>
      <w:sz w:val="24"/>
      <w:szCs w:val="24"/>
    </w:rPr>
  </w:style>
  <w:style w:type="character" w:customStyle="1" w:styleId="A2">
    <w:name w:val="A2"/>
    <w:uiPriority w:val="99"/>
    <w:rsid w:val="002207E6"/>
    <w:rPr>
      <w:rFonts w:cs="Giorgio Sans Bold"/>
      <w:b/>
      <w:bCs/>
      <w:color w:val="000000"/>
      <w:sz w:val="58"/>
      <w:szCs w:val="58"/>
    </w:rPr>
  </w:style>
  <w:style w:type="character" w:customStyle="1" w:styleId="A5">
    <w:name w:val="A5"/>
    <w:uiPriority w:val="99"/>
    <w:rsid w:val="002207E6"/>
    <w:rPr>
      <w:rFonts w:cs="Giorgio Sans Bold"/>
      <w:b/>
      <w:bCs/>
      <w:color w:val="000000"/>
      <w:sz w:val="58"/>
      <w:szCs w:val="58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C13F9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C13F9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2C13F9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13F9"/>
  </w:style>
  <w:style w:type="paragraph" w:styleId="Subsol">
    <w:name w:val="footer"/>
    <w:basedOn w:val="Normal"/>
    <w:link w:val="SubsolCaracter"/>
    <w:uiPriority w:val="99"/>
    <w:unhideWhenUsed/>
    <w:rsid w:val="002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13F9"/>
  </w:style>
  <w:style w:type="character" w:styleId="Hyperlink">
    <w:name w:val="Hyperlink"/>
    <w:basedOn w:val="Fontdeparagrafimplicit"/>
    <w:uiPriority w:val="99"/>
    <w:unhideWhenUsed/>
    <w:rsid w:val="002C13F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67EF"/>
    <w:rPr>
      <w:rFonts w:ascii="Tahoma" w:hAnsi="Tahoma" w:cs="Tahoma"/>
      <w:sz w:val="16"/>
      <w:szCs w:val="16"/>
    </w:rPr>
  </w:style>
  <w:style w:type="character" w:styleId="HyperlinkParcurs">
    <w:name w:val="FollowedHyperlink"/>
    <w:basedOn w:val="Fontdeparagrafimplicit"/>
    <w:uiPriority w:val="99"/>
    <w:semiHidden/>
    <w:unhideWhenUsed/>
    <w:rsid w:val="0022153B"/>
    <w:rPr>
      <w:color w:val="800080" w:themeColor="followed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00274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00274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00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20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207E6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Default">
    <w:name w:val="Default"/>
    <w:rsid w:val="002207E6"/>
    <w:pPr>
      <w:autoSpaceDE w:val="0"/>
      <w:autoSpaceDN w:val="0"/>
      <w:adjustRightInd w:val="0"/>
      <w:spacing w:after="0" w:line="240" w:lineRule="auto"/>
    </w:pPr>
    <w:rPr>
      <w:rFonts w:ascii="Giorgio Sans Bold" w:hAnsi="Giorgio Sans Bold" w:cs="Giorgio Sans Bold"/>
      <w:color w:val="000000"/>
      <w:sz w:val="24"/>
      <w:szCs w:val="24"/>
    </w:rPr>
  </w:style>
  <w:style w:type="character" w:customStyle="1" w:styleId="A2">
    <w:name w:val="A2"/>
    <w:uiPriority w:val="99"/>
    <w:rsid w:val="002207E6"/>
    <w:rPr>
      <w:rFonts w:cs="Giorgio Sans Bold"/>
      <w:b/>
      <w:bCs/>
      <w:color w:val="000000"/>
      <w:sz w:val="58"/>
      <w:szCs w:val="58"/>
    </w:rPr>
  </w:style>
  <w:style w:type="character" w:customStyle="1" w:styleId="A5">
    <w:name w:val="A5"/>
    <w:uiPriority w:val="99"/>
    <w:rsid w:val="002207E6"/>
    <w:rPr>
      <w:rFonts w:cs="Giorgio Sans Bold"/>
      <w:b/>
      <w:bCs/>
      <w:color w:val="000000"/>
      <w:sz w:val="58"/>
      <w:szCs w:val="58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C13F9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C13F9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2C13F9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13F9"/>
  </w:style>
  <w:style w:type="paragraph" w:styleId="Subsol">
    <w:name w:val="footer"/>
    <w:basedOn w:val="Normal"/>
    <w:link w:val="SubsolCaracter"/>
    <w:uiPriority w:val="99"/>
    <w:unhideWhenUsed/>
    <w:rsid w:val="002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13F9"/>
  </w:style>
  <w:style w:type="character" w:styleId="Hyperlink">
    <w:name w:val="Hyperlink"/>
    <w:basedOn w:val="Fontdeparagrafimplicit"/>
    <w:uiPriority w:val="99"/>
    <w:unhideWhenUsed/>
    <w:rsid w:val="002C13F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67EF"/>
    <w:rPr>
      <w:rFonts w:ascii="Tahoma" w:hAnsi="Tahoma" w:cs="Tahoma"/>
      <w:sz w:val="16"/>
      <w:szCs w:val="16"/>
    </w:rPr>
  </w:style>
  <w:style w:type="character" w:styleId="HyperlinkParcurs">
    <w:name w:val="FollowedHyperlink"/>
    <w:basedOn w:val="Fontdeparagrafimplicit"/>
    <w:uiPriority w:val="99"/>
    <w:semiHidden/>
    <w:unhideWhenUsed/>
    <w:rsid w:val="0022153B"/>
    <w:rPr>
      <w:color w:val="800080" w:themeColor="followed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00274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00274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00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sustainabledevelop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slargestlesson.globalgoals.org/asset-licen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.org/sustainabledevelopment/wp-content/uploads/2017/02/ENGLISH_Why_it_Matters_Goal_4_QualityEducatio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.wikipedia.org/wiki/Avere" TargetMode="External"/><Relationship Id="rId2" Type="http://schemas.openxmlformats.org/officeDocument/2006/relationships/hyperlink" Target="https://ro.wikipedia.org/wiki/Venit" TargetMode="External"/><Relationship Id="rId1" Type="http://schemas.openxmlformats.org/officeDocument/2006/relationships/hyperlink" Target="https://ro.wikipedia.org/wiki/Na%C8%9Biu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B16B-AA6F-4392-884A-6A1C82F2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Nina</cp:lastModifiedBy>
  <cp:revision>43</cp:revision>
  <dcterms:created xsi:type="dcterms:W3CDTF">2018-06-05T19:52:00Z</dcterms:created>
  <dcterms:modified xsi:type="dcterms:W3CDTF">2019-04-03T05:36:00Z</dcterms:modified>
</cp:coreProperties>
</file>