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ORDIN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4093/2017 din 19 </w:t>
      </w:r>
      <w:proofErr w:type="spellStart"/>
      <w:r>
        <w:rPr>
          <w:rFonts w:ascii="Times New Roman" w:hAnsi="Times New Roman" w:cs="Times New Roman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  <w:bookmarkStart w:id="0" w:name="_GoBack"/>
      <w:bookmarkEnd w:id="0"/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cercetării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5.248/2011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"A </w:t>
      </w:r>
      <w:proofErr w:type="spellStart"/>
      <w:r>
        <w:rPr>
          <w:rFonts w:ascii="Times New Roman" w:hAnsi="Times New Roman" w:cs="Times New Roman"/>
          <w:sz w:val="28"/>
          <w:szCs w:val="28"/>
        </w:rPr>
        <w:t>doua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şansă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MINISTERUL EDUCAŢIEI NAŢIONALE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537 din 10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(4)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1/2011,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Hotărârii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26/2017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ministrul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educaţiei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cercetării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5.248/2011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"A </w:t>
      </w:r>
      <w:proofErr w:type="spellStart"/>
      <w:r>
        <w:rPr>
          <w:rFonts w:ascii="Times New Roman" w:hAnsi="Times New Roman" w:cs="Times New Roman"/>
          <w:sz w:val="28"/>
          <w:szCs w:val="28"/>
        </w:rPr>
        <w:t>doua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şansă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nr. 721 din 13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nr.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alineatul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(1),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litera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(ii)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"(ii) </w:t>
      </w:r>
      <w:proofErr w:type="gramStart"/>
      <w:r>
        <w:rPr>
          <w:rFonts w:ascii="Times New Roman" w:hAnsi="Times New Roman" w:cs="Times New Roman"/>
          <w:sz w:val="28"/>
          <w:szCs w:val="28"/>
        </w:rPr>
        <w:t>au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abandonat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nr.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alineatul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(1)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"(1) Un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«A </w:t>
      </w:r>
      <w:proofErr w:type="spellStart"/>
      <w:r>
        <w:rPr>
          <w:rFonts w:ascii="Times New Roman" w:hAnsi="Times New Roman" w:cs="Times New Roman"/>
          <w:sz w:val="28"/>
          <w:szCs w:val="28"/>
        </w:rPr>
        <w:t>doua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şansă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începutul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(4)".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nr.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alineatul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(1)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 introduce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nou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alineat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alineatul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(1^1),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"(1^1)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ulterior,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articolul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(4)."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nr.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alineatul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(4)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 introduce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nou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alineat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alineatul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(4^1),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"(4^1)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anterior,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«A </w:t>
      </w:r>
      <w:proofErr w:type="spellStart"/>
      <w:r>
        <w:rPr>
          <w:rFonts w:ascii="Times New Roman" w:hAnsi="Times New Roman" w:cs="Times New Roman"/>
          <w:sz w:val="28"/>
          <w:szCs w:val="28"/>
        </w:rPr>
        <w:t>doua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şansă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inspectoratelor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şcolare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Inspectoratului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nr.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"ART. 5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«A </w:t>
      </w:r>
      <w:proofErr w:type="spellStart"/>
      <w:r>
        <w:rPr>
          <w:rFonts w:ascii="Times New Roman" w:hAnsi="Times New Roman" w:cs="Times New Roman"/>
          <w:sz w:val="28"/>
          <w:szCs w:val="28"/>
        </w:rPr>
        <w:t>doua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şansă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secundar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inferior se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vârsta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absolvit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parte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gimnazial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(V, VI, </w:t>
      </w:r>
      <w:proofErr w:type="gramStart"/>
      <w:r>
        <w:rPr>
          <w:rFonts w:ascii="Times New Roman" w:hAnsi="Times New Roman" w:cs="Times New Roman"/>
          <w:sz w:val="28"/>
          <w:szCs w:val="28"/>
        </w:rPr>
        <w:t>VII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abandonat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depăşesc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vârsta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clasei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nr.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alineatul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(2)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"(2)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«A </w:t>
      </w:r>
      <w:proofErr w:type="spellStart"/>
      <w:r>
        <w:rPr>
          <w:rFonts w:ascii="Times New Roman" w:hAnsi="Times New Roman" w:cs="Times New Roman"/>
          <w:sz w:val="28"/>
          <w:szCs w:val="28"/>
        </w:rPr>
        <w:t>doua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şansă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secundar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inferior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face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ianuarie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nr.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alineatul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(2)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 introduce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nou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alineat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alineatul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(3),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"(3)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un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ulterior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constituite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nr.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alineatul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(2)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 introduce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nou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alineat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alineatul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(3),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"(3)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elevi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inspectoratelor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şcolare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Inspectoratului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I.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III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preuniversitar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management </w:t>
      </w:r>
      <w:proofErr w:type="spellStart"/>
      <w:r>
        <w:rPr>
          <w:rFonts w:ascii="Times New Roman" w:hAnsi="Times New Roman" w:cs="Times New Roman"/>
          <w:sz w:val="28"/>
          <w:szCs w:val="28"/>
        </w:rPr>
        <w:t>preuniversitar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minorităţi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inspectoratele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şcolare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/al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implicate </w:t>
      </w:r>
      <w:proofErr w:type="spellStart"/>
      <w:r>
        <w:rPr>
          <w:rFonts w:ascii="Times New Roman" w:hAnsi="Times New Roman" w:cs="Times New Roman"/>
          <w:sz w:val="28"/>
          <w:szCs w:val="28"/>
        </w:rPr>
        <w:t>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Pavel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Năstase</w:t>
      </w:r>
      <w:proofErr w:type="spellEnd"/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 </w:t>
      </w:r>
      <w:proofErr w:type="spellStart"/>
      <w:r>
        <w:rPr>
          <w:rFonts w:ascii="Times New Roman" w:hAnsi="Times New Roman" w:cs="Times New Roman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256C23" w:rsidRDefault="00256C23" w:rsidP="0025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4.093.</w:t>
      </w:r>
    </w:p>
    <w:p w:rsidR="00AE2542" w:rsidRDefault="00AE2542"/>
    <w:sectPr w:rsidR="00AE2542" w:rsidSect="00256C23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A7"/>
    <w:rsid w:val="000321A7"/>
    <w:rsid w:val="000C11C9"/>
    <w:rsid w:val="00256C23"/>
    <w:rsid w:val="003B5F7F"/>
    <w:rsid w:val="005110CA"/>
    <w:rsid w:val="00602B16"/>
    <w:rsid w:val="006337DD"/>
    <w:rsid w:val="006F741F"/>
    <w:rsid w:val="007A5B3C"/>
    <w:rsid w:val="00AE2542"/>
    <w:rsid w:val="00B150AD"/>
    <w:rsid w:val="00BE595F"/>
    <w:rsid w:val="00EB4EC8"/>
    <w:rsid w:val="00F8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92FAF-4DEC-4373-B4E6-42CE2F62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Olteanu</dc:creator>
  <cp:keywords/>
  <dc:description/>
  <cp:lastModifiedBy>Mirela Olteanu</cp:lastModifiedBy>
  <cp:revision>2</cp:revision>
  <dcterms:created xsi:type="dcterms:W3CDTF">2017-08-23T13:43:00Z</dcterms:created>
  <dcterms:modified xsi:type="dcterms:W3CDTF">2017-08-23T13:43:00Z</dcterms:modified>
</cp:coreProperties>
</file>